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D0" w:rsidRPr="00046481" w:rsidRDefault="000712D0" w:rsidP="002A31F1">
      <w:pPr>
        <w:jc w:val="center"/>
        <w:rPr>
          <w:b w:val="0"/>
          <w:sz w:val="22"/>
        </w:rPr>
      </w:pPr>
      <w:bookmarkStart w:id="0" w:name="_GoBack"/>
      <w:bookmarkEnd w:id="0"/>
      <w:r w:rsidRPr="00046481">
        <w:rPr>
          <w:sz w:val="22"/>
        </w:rPr>
        <w:t>DIRECCIÓN GENERAL DE CORREOS Y TELÉGRAFOS</w:t>
      </w:r>
    </w:p>
    <w:p w:rsidR="000712D0" w:rsidRPr="00046481" w:rsidRDefault="000712D0" w:rsidP="002A31F1">
      <w:pPr>
        <w:jc w:val="center"/>
        <w:rPr>
          <w:b w:val="0"/>
          <w:sz w:val="24"/>
        </w:rPr>
      </w:pPr>
      <w:r w:rsidRPr="00046481">
        <w:rPr>
          <w:sz w:val="22"/>
        </w:rPr>
        <w:t>EJECUCIÓN DE METAS FISICAS Y/O VOLÚMENES DE TRABAJO</w:t>
      </w:r>
    </w:p>
    <w:p w:rsidR="000712D0" w:rsidRPr="00046481" w:rsidRDefault="00DB3F69" w:rsidP="002A31F1">
      <w:pPr>
        <w:jc w:val="center"/>
        <w:rPr>
          <w:sz w:val="22"/>
        </w:rPr>
      </w:pPr>
      <w:r>
        <w:rPr>
          <w:sz w:val="22"/>
        </w:rPr>
        <w:t>PRIMER</w:t>
      </w:r>
      <w:r w:rsidR="000712D0" w:rsidRPr="00046481">
        <w:rPr>
          <w:sz w:val="22"/>
        </w:rPr>
        <w:t xml:space="preserve"> CUATRIMESTRE </w:t>
      </w:r>
      <w:r>
        <w:rPr>
          <w:sz w:val="22"/>
        </w:rPr>
        <w:t>ENERO</w:t>
      </w:r>
      <w:r w:rsidR="000712D0" w:rsidRPr="00046481">
        <w:rPr>
          <w:sz w:val="22"/>
        </w:rPr>
        <w:t>-</w:t>
      </w:r>
      <w:r>
        <w:rPr>
          <w:sz w:val="22"/>
        </w:rPr>
        <w:t>ABRIL 2021</w:t>
      </w:r>
    </w:p>
    <w:tbl>
      <w:tblPr>
        <w:tblpPr w:leftFromText="180" w:rightFromText="180" w:vertAnchor="page" w:horzAnchor="margin" w:tblpXSpec="center" w:tblpY="2944"/>
        <w:tblW w:w="10457" w:type="dxa"/>
        <w:tblLayout w:type="fixed"/>
        <w:tblLook w:val="04A0" w:firstRow="1" w:lastRow="0" w:firstColumn="1" w:lastColumn="0" w:noHBand="0" w:noVBand="1"/>
      </w:tblPr>
      <w:tblGrid>
        <w:gridCol w:w="1204"/>
        <w:gridCol w:w="38"/>
        <w:gridCol w:w="800"/>
        <w:gridCol w:w="23"/>
        <w:gridCol w:w="878"/>
        <w:gridCol w:w="426"/>
        <w:gridCol w:w="569"/>
        <w:gridCol w:w="572"/>
        <w:gridCol w:w="565"/>
        <w:gridCol w:w="6"/>
        <w:gridCol w:w="570"/>
        <w:gridCol w:w="528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850"/>
      </w:tblGrid>
      <w:tr w:rsidR="00046481" w:rsidRPr="009B71D8" w:rsidTr="007C1B02">
        <w:trPr>
          <w:trHeight w:val="267"/>
        </w:trPr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Descripción de la meta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Indicadores de medición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Est</w:t>
            </w:r>
            <w:r>
              <w:rPr>
                <w:rFonts w:eastAsia="Times New Roman"/>
                <w:color w:val="000000"/>
                <w:sz w:val="12"/>
                <w:szCs w:val="12"/>
              </w:rPr>
              <w:t>ado</w:t>
            </w:r>
          </w:p>
        </w:tc>
        <w:tc>
          <w:tcPr>
            <w:tcW w:w="663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EJECUCIÓN MENSUAL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10460B" w:rsidRDefault="00046481" w:rsidP="00046481">
            <w:pPr>
              <w:spacing w:line="240" w:lineRule="auto"/>
              <w:ind w:left="-108" w:right="-108"/>
              <w:jc w:val="center"/>
              <w:rPr>
                <w:rFonts w:eastAsia="Times New Roman"/>
                <w:b w:val="0"/>
                <w:color w:val="000000"/>
                <w:sz w:val="10"/>
                <w:szCs w:val="10"/>
              </w:rPr>
            </w:pPr>
            <w:r w:rsidRPr="00A908E7">
              <w:rPr>
                <w:rFonts w:eastAsia="Times New Roman"/>
                <w:color w:val="000000"/>
                <w:sz w:val="12"/>
                <w:szCs w:val="10"/>
              </w:rPr>
              <w:t>Programación    anual</w:t>
            </w:r>
          </w:p>
        </w:tc>
      </w:tr>
      <w:tr w:rsidR="00046481" w:rsidRPr="009B71D8" w:rsidTr="007C1B02">
        <w:trPr>
          <w:trHeight w:val="408"/>
        </w:trPr>
        <w:tc>
          <w:tcPr>
            <w:tcW w:w="12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Ene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Feb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Mar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Abr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May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827E46">
              <w:rPr>
                <w:rFonts w:eastAsia="Times New Roman"/>
                <w:color w:val="000000"/>
                <w:sz w:val="12"/>
                <w:szCs w:val="12"/>
              </w:rPr>
              <w:t>A</w:t>
            </w:r>
            <w:r>
              <w:rPr>
                <w:rFonts w:eastAsia="Times New Roman"/>
                <w:color w:val="000000"/>
                <w:sz w:val="12"/>
                <w:szCs w:val="12"/>
              </w:rPr>
              <w:t>go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Sep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Oct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Nov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Dic</w:t>
            </w:r>
          </w:p>
        </w:tc>
        <w:tc>
          <w:tcPr>
            <w:tcW w:w="8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6481" w:rsidRPr="009B71D8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</w:p>
        </w:tc>
      </w:tr>
      <w:tr w:rsidR="00046481" w:rsidRPr="009B71D8" w:rsidTr="007C1B02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9B71D8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  (eventos de compra de bienes y/o suministros y contratación de personal en el renglón 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7C1B02" w:rsidP="007C1B02">
            <w:pPr>
              <w:spacing w:line="240" w:lineRule="auto"/>
              <w:ind w:left="-108" w:right="-224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206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370</w:t>
            </w:r>
          </w:p>
        </w:tc>
      </w:tr>
      <w:tr w:rsidR="00046481" w:rsidRPr="009B71D8" w:rsidTr="007C1B02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8E49D5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</w:pPr>
            <w:r w:rsidRPr="008E49D5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7C1B02" w:rsidP="007C1B02">
            <w:pPr>
              <w:spacing w:line="240" w:lineRule="auto"/>
              <w:ind w:left="-108" w:righ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45031B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E15F9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E15F9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E15F9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101</w:t>
            </w:r>
          </w:p>
        </w:tc>
      </w:tr>
      <w:tr w:rsidR="00046481" w:rsidRPr="009B71D8" w:rsidTr="007C1B02">
        <w:trPr>
          <w:trHeight w:val="25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9B71D8" w:rsidRDefault="00046481" w:rsidP="00046481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</w:tr>
      <w:tr w:rsidR="00046481" w:rsidRPr="009B71D8" w:rsidTr="007C1B02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046481" w:rsidRPr="009B71D8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>Personas individuales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y/o jurídicas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con servicios postales otorgados (distribución de correspondencia en las diferentes agencias postales  habilitadas en el territorio nacional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en beneficio de la población usuaria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)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7C1B02" w:rsidP="007C1B02">
            <w:pPr>
              <w:spacing w:line="240" w:lineRule="auto"/>
              <w:ind w:left="-108" w:right="-249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</w:t>
            </w:r>
            <w:r w:rsidR="00BC79A8">
              <w:rPr>
                <w:rFonts w:eastAsia="Times New Roman"/>
                <w:color w:val="000000"/>
                <w:sz w:val="12"/>
                <w:szCs w:val="14"/>
              </w:rPr>
              <w:t>37,466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42,982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37,275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42,202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DB3F69">
            <w:pPr>
              <w:spacing w:line="240" w:lineRule="auto"/>
              <w:ind w:left="-147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DB3F69">
            <w:pPr>
              <w:spacing w:line="240" w:lineRule="auto"/>
              <w:ind w:left="-250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DB3F69">
            <w:pPr>
              <w:spacing w:line="240" w:lineRule="auto"/>
              <w:ind w:right="-108" w:hanging="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DB3F69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</w:t>
            </w:r>
            <w:r w:rsidR="00DB3F69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DB3F69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</w:t>
            </w:r>
            <w:r w:rsidR="00DB3F69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DB3F69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159,925</w:t>
            </w:r>
          </w:p>
        </w:tc>
      </w:tr>
      <w:tr w:rsidR="00046481" w:rsidRPr="009B71D8" w:rsidTr="007C1B02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:rsidR="00046481" w:rsidRPr="009B71D8" w:rsidRDefault="00046481" w:rsidP="00046481">
            <w:pPr>
              <w:jc w:val="center"/>
              <w:rPr>
                <w:color w:val="000000"/>
                <w:sz w:val="14"/>
                <w:szCs w:val="14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Personas jurídicas o individuales con servicios postales otorgados.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7C1B02" w:rsidP="007C1B02">
            <w:pPr>
              <w:spacing w:line="240" w:lineRule="auto"/>
              <w:ind w:left="-108" w:right="-108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28,934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45031B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27,116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E15F9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23,712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DB3F69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E15F9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79,762</w:t>
            </w:r>
          </w:p>
        </w:tc>
      </w:tr>
      <w:tr w:rsidR="00046481" w:rsidRPr="009B71D8" w:rsidTr="007C1B02">
        <w:trPr>
          <w:trHeight w:val="180"/>
        </w:trPr>
        <w:tc>
          <w:tcPr>
            <w:tcW w:w="1045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046481" w:rsidRPr="009B71D8" w:rsidRDefault="00046481" w:rsidP="00046481">
            <w:pPr>
              <w:spacing w:after="120"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</w:tr>
      <w:tr w:rsidR="00046481" w:rsidRPr="009B71D8" w:rsidTr="00A7079F">
        <w:trPr>
          <w:trHeight w:val="13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AA43EA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046481" w:rsidRPr="00781EFF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before="100" w:beforeAutospacing="1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</w:tc>
      </w:tr>
      <w:tr w:rsidR="00046481" w:rsidRPr="009B71D8" w:rsidTr="00A7079F">
        <w:trPr>
          <w:trHeight w:val="47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AA43EA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046481" w:rsidRPr="00781EFF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  <w:p w:rsidR="00046481" w:rsidRPr="00781EFF" w:rsidRDefault="00046481" w:rsidP="0004648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  <w:p w:rsidR="00046481" w:rsidRPr="004F627B" w:rsidRDefault="00046481" w:rsidP="00046481">
            <w:pPr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046481" w:rsidRPr="004F627B" w:rsidRDefault="00DB3F69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</w:tr>
    </w:tbl>
    <w:p w:rsidR="000712D0" w:rsidRPr="00046481" w:rsidRDefault="00046481" w:rsidP="000712D0">
      <w:pPr>
        <w:jc w:val="center"/>
        <w:rPr>
          <w:b w:val="0"/>
          <w:sz w:val="24"/>
        </w:rPr>
      </w:pPr>
      <w:r w:rsidRPr="00046481">
        <w:rPr>
          <w:sz w:val="22"/>
        </w:rPr>
        <w:t xml:space="preserve"> </w:t>
      </w:r>
      <w:r w:rsidR="000712D0" w:rsidRPr="00046481">
        <w:rPr>
          <w:sz w:val="22"/>
        </w:rPr>
        <w:t xml:space="preserve">EJECUCIÓN DE METAS FÍSICAS DE </w:t>
      </w:r>
      <w:r w:rsidR="00E15F92">
        <w:rPr>
          <w:sz w:val="22"/>
        </w:rPr>
        <w:t>MARZO</w:t>
      </w:r>
      <w:r w:rsidR="0056018D">
        <w:rPr>
          <w:sz w:val="22"/>
        </w:rPr>
        <w:t xml:space="preserve"> 2021</w:t>
      </w:r>
    </w:p>
    <w:p w:rsidR="00270E8E" w:rsidRPr="000712D0" w:rsidRDefault="00270E8E" w:rsidP="000712D0">
      <w:pPr>
        <w:tabs>
          <w:tab w:val="left" w:pos="1891"/>
        </w:tabs>
        <w:rPr>
          <w:lang w:bidi="es-ES"/>
        </w:rPr>
      </w:pPr>
    </w:p>
    <w:sectPr w:rsidR="00270E8E" w:rsidRPr="000712D0" w:rsidSect="00F80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6F" w:rsidRDefault="004B4E6F" w:rsidP="007F35E9">
      <w:pPr>
        <w:spacing w:line="240" w:lineRule="auto"/>
      </w:pPr>
      <w:r>
        <w:separator/>
      </w:r>
    </w:p>
  </w:endnote>
  <w:endnote w:type="continuationSeparator" w:id="0">
    <w:p w:rsidR="004B4E6F" w:rsidRDefault="004B4E6F" w:rsidP="007F3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6F" w:rsidRDefault="004B4E6F" w:rsidP="007F35E9">
      <w:pPr>
        <w:spacing w:line="240" w:lineRule="auto"/>
      </w:pPr>
      <w:r>
        <w:separator/>
      </w:r>
    </w:p>
  </w:footnote>
  <w:footnote w:type="continuationSeparator" w:id="0">
    <w:p w:rsidR="004B4E6F" w:rsidRDefault="004B4E6F" w:rsidP="007F3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03D"/>
    <w:multiLevelType w:val="hybridMultilevel"/>
    <w:tmpl w:val="5CD0F1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10A0B"/>
    <w:multiLevelType w:val="hybridMultilevel"/>
    <w:tmpl w:val="A21457AE"/>
    <w:lvl w:ilvl="0" w:tplc="1A00C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07"/>
    <w:multiLevelType w:val="hybridMultilevel"/>
    <w:tmpl w:val="21C269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C301B"/>
    <w:multiLevelType w:val="hybridMultilevel"/>
    <w:tmpl w:val="D610BF80"/>
    <w:lvl w:ilvl="0" w:tplc="EF820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02F0"/>
    <w:multiLevelType w:val="hybridMultilevel"/>
    <w:tmpl w:val="BBCC381C"/>
    <w:lvl w:ilvl="0" w:tplc="1D407C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50608"/>
    <w:multiLevelType w:val="multilevel"/>
    <w:tmpl w:val="F16EABE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E9"/>
    <w:rsid w:val="00046481"/>
    <w:rsid w:val="000521ED"/>
    <w:rsid w:val="000712D0"/>
    <w:rsid w:val="000E226E"/>
    <w:rsid w:val="0010460B"/>
    <w:rsid w:val="00143C4B"/>
    <w:rsid w:val="00177E49"/>
    <w:rsid w:val="001836EB"/>
    <w:rsid w:val="001854B0"/>
    <w:rsid w:val="001B2218"/>
    <w:rsid w:val="001B47B4"/>
    <w:rsid w:val="001C6AE6"/>
    <w:rsid w:val="001D65B7"/>
    <w:rsid w:val="001E5F77"/>
    <w:rsid w:val="001F2F52"/>
    <w:rsid w:val="00202E66"/>
    <w:rsid w:val="00207978"/>
    <w:rsid w:val="002106C8"/>
    <w:rsid w:val="0023420F"/>
    <w:rsid w:val="00237345"/>
    <w:rsid w:val="002621FC"/>
    <w:rsid w:val="00265E2C"/>
    <w:rsid w:val="00270E8E"/>
    <w:rsid w:val="002A2814"/>
    <w:rsid w:val="002B2A69"/>
    <w:rsid w:val="002C1DFA"/>
    <w:rsid w:val="002F4B39"/>
    <w:rsid w:val="003032F9"/>
    <w:rsid w:val="0030639C"/>
    <w:rsid w:val="00325015"/>
    <w:rsid w:val="003A0F59"/>
    <w:rsid w:val="003B4AF6"/>
    <w:rsid w:val="003C2D08"/>
    <w:rsid w:val="003D2D27"/>
    <w:rsid w:val="003D6A49"/>
    <w:rsid w:val="003E048D"/>
    <w:rsid w:val="003F69BA"/>
    <w:rsid w:val="004264E6"/>
    <w:rsid w:val="00430594"/>
    <w:rsid w:val="004340BE"/>
    <w:rsid w:val="00435E5A"/>
    <w:rsid w:val="00441365"/>
    <w:rsid w:val="00445B40"/>
    <w:rsid w:val="0045031B"/>
    <w:rsid w:val="00453B34"/>
    <w:rsid w:val="004A673D"/>
    <w:rsid w:val="004A79A5"/>
    <w:rsid w:val="004B0DA5"/>
    <w:rsid w:val="004B41CC"/>
    <w:rsid w:val="004B4E6F"/>
    <w:rsid w:val="00522372"/>
    <w:rsid w:val="005229AC"/>
    <w:rsid w:val="005339D4"/>
    <w:rsid w:val="005430EF"/>
    <w:rsid w:val="005434B3"/>
    <w:rsid w:val="00546916"/>
    <w:rsid w:val="0056018D"/>
    <w:rsid w:val="005768B5"/>
    <w:rsid w:val="00586E12"/>
    <w:rsid w:val="00591BE7"/>
    <w:rsid w:val="0059636E"/>
    <w:rsid w:val="005A48D2"/>
    <w:rsid w:val="005B65C6"/>
    <w:rsid w:val="00616E44"/>
    <w:rsid w:val="0062747D"/>
    <w:rsid w:val="006477AC"/>
    <w:rsid w:val="00661530"/>
    <w:rsid w:val="0067135C"/>
    <w:rsid w:val="006B70F5"/>
    <w:rsid w:val="006C6DC7"/>
    <w:rsid w:val="006C7E68"/>
    <w:rsid w:val="006D68A3"/>
    <w:rsid w:val="006F5C6C"/>
    <w:rsid w:val="0073389A"/>
    <w:rsid w:val="007415AF"/>
    <w:rsid w:val="007444A2"/>
    <w:rsid w:val="00746584"/>
    <w:rsid w:val="007C1B02"/>
    <w:rsid w:val="007C4D38"/>
    <w:rsid w:val="007C6E39"/>
    <w:rsid w:val="007F35E9"/>
    <w:rsid w:val="007F7CB0"/>
    <w:rsid w:val="008330E6"/>
    <w:rsid w:val="00842208"/>
    <w:rsid w:val="00871A78"/>
    <w:rsid w:val="00872D43"/>
    <w:rsid w:val="008B13EE"/>
    <w:rsid w:val="008B74BE"/>
    <w:rsid w:val="008C17E0"/>
    <w:rsid w:val="008E49D5"/>
    <w:rsid w:val="0090414F"/>
    <w:rsid w:val="00913F1E"/>
    <w:rsid w:val="00914B69"/>
    <w:rsid w:val="0092301F"/>
    <w:rsid w:val="00923FB3"/>
    <w:rsid w:val="00937952"/>
    <w:rsid w:val="00961FC4"/>
    <w:rsid w:val="009746ED"/>
    <w:rsid w:val="009A6C3D"/>
    <w:rsid w:val="009B000F"/>
    <w:rsid w:val="009B3E75"/>
    <w:rsid w:val="009C082C"/>
    <w:rsid w:val="009C5CC7"/>
    <w:rsid w:val="009D2A63"/>
    <w:rsid w:val="009E2622"/>
    <w:rsid w:val="009F0612"/>
    <w:rsid w:val="009F11F0"/>
    <w:rsid w:val="00A07994"/>
    <w:rsid w:val="00A22E56"/>
    <w:rsid w:val="00A62266"/>
    <w:rsid w:val="00A7079F"/>
    <w:rsid w:val="00A71822"/>
    <w:rsid w:val="00A76A2D"/>
    <w:rsid w:val="00A908E7"/>
    <w:rsid w:val="00AA43EA"/>
    <w:rsid w:val="00AB7C47"/>
    <w:rsid w:val="00AC0546"/>
    <w:rsid w:val="00AC7169"/>
    <w:rsid w:val="00AF0317"/>
    <w:rsid w:val="00AF0EAA"/>
    <w:rsid w:val="00AF676C"/>
    <w:rsid w:val="00B02BAA"/>
    <w:rsid w:val="00B34BEC"/>
    <w:rsid w:val="00BA68A7"/>
    <w:rsid w:val="00BC79A8"/>
    <w:rsid w:val="00BD1860"/>
    <w:rsid w:val="00BE3C04"/>
    <w:rsid w:val="00BF72A5"/>
    <w:rsid w:val="00C11907"/>
    <w:rsid w:val="00C2511E"/>
    <w:rsid w:val="00C27766"/>
    <w:rsid w:val="00C27EF6"/>
    <w:rsid w:val="00C42313"/>
    <w:rsid w:val="00C50F28"/>
    <w:rsid w:val="00C52236"/>
    <w:rsid w:val="00C61ECA"/>
    <w:rsid w:val="00C660BE"/>
    <w:rsid w:val="00CA5C1C"/>
    <w:rsid w:val="00CC4174"/>
    <w:rsid w:val="00CF39FF"/>
    <w:rsid w:val="00CF59A1"/>
    <w:rsid w:val="00D11EA1"/>
    <w:rsid w:val="00D20FEB"/>
    <w:rsid w:val="00D2728B"/>
    <w:rsid w:val="00D44B98"/>
    <w:rsid w:val="00D72FEE"/>
    <w:rsid w:val="00D76101"/>
    <w:rsid w:val="00D82980"/>
    <w:rsid w:val="00D862E8"/>
    <w:rsid w:val="00D87129"/>
    <w:rsid w:val="00DB3F69"/>
    <w:rsid w:val="00DB4409"/>
    <w:rsid w:val="00DC20D7"/>
    <w:rsid w:val="00DE2382"/>
    <w:rsid w:val="00E03FE8"/>
    <w:rsid w:val="00E05A5F"/>
    <w:rsid w:val="00E15F92"/>
    <w:rsid w:val="00E22DC1"/>
    <w:rsid w:val="00E235E2"/>
    <w:rsid w:val="00E23C13"/>
    <w:rsid w:val="00E90F73"/>
    <w:rsid w:val="00EA7271"/>
    <w:rsid w:val="00EB3D11"/>
    <w:rsid w:val="00EB4C03"/>
    <w:rsid w:val="00EB64F4"/>
    <w:rsid w:val="00EE47D6"/>
    <w:rsid w:val="00F03BDE"/>
    <w:rsid w:val="00F06B5D"/>
    <w:rsid w:val="00F06FD5"/>
    <w:rsid w:val="00F14643"/>
    <w:rsid w:val="00F44629"/>
    <w:rsid w:val="00F74387"/>
    <w:rsid w:val="00F768AD"/>
    <w:rsid w:val="00F80712"/>
    <w:rsid w:val="00F86B9D"/>
    <w:rsid w:val="00FA507E"/>
    <w:rsid w:val="00FF64F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C2DF-2776-4657-8AC7-88228A1C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Mynor Salvatierra</dc:creator>
  <cp:lastModifiedBy>Carlos Fernando Duarte Orellana</cp:lastModifiedBy>
  <cp:revision>2</cp:revision>
  <cp:lastPrinted>2021-04-06T14:46:00Z</cp:lastPrinted>
  <dcterms:created xsi:type="dcterms:W3CDTF">2021-04-27T14:47:00Z</dcterms:created>
  <dcterms:modified xsi:type="dcterms:W3CDTF">2021-04-27T14:47:00Z</dcterms:modified>
</cp:coreProperties>
</file>