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ju</w:t>
      </w:r>
      <w:r w:rsidR="00927337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 202</w:t>
      </w:r>
      <w:r w:rsidR="0016397E">
        <w:rPr>
          <w:rFonts w:ascii="Arial" w:hAnsi="Arial" w:cs="Arial"/>
          <w:b/>
          <w:sz w:val="24"/>
          <w:szCs w:val="24"/>
        </w:rPr>
        <w:t>1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71230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7DE7" w:rsidRDefault="00DD7DE7" w:rsidP="00DD7DE7">
          <w:pPr>
            <w:pStyle w:val="TtulodeTDC"/>
          </w:pPr>
          <w:r>
            <w:rPr>
              <w:lang w:val="es-ES"/>
            </w:rPr>
            <w:t>Contenido</w:t>
          </w:r>
        </w:p>
        <w:p w:rsidR="0000430F" w:rsidRDefault="00DD7DE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78355631" w:history="1">
            <w:r w:rsidR="0000430F" w:rsidRPr="00EF5595">
              <w:rPr>
                <w:rStyle w:val="Hipervnculo"/>
                <w:noProof/>
              </w:rPr>
              <w:t>a)</w:t>
            </w:r>
            <w:r w:rsidR="0000430F">
              <w:rPr>
                <w:rFonts w:eastAsiaTheme="minorEastAsia"/>
                <w:noProof/>
                <w:lang w:eastAsia="es-GT"/>
              </w:rPr>
              <w:tab/>
            </w:r>
            <w:r w:rsidR="0000430F" w:rsidRPr="00EF5595">
              <w:rPr>
                <w:rStyle w:val="Hipervnculo"/>
                <w:noProof/>
              </w:rPr>
              <w:t>ANTECEDENTES</w:t>
            </w:r>
            <w:r w:rsidR="0000430F">
              <w:rPr>
                <w:noProof/>
                <w:webHidden/>
              </w:rPr>
              <w:tab/>
            </w:r>
            <w:r w:rsidR="0000430F">
              <w:rPr>
                <w:noProof/>
                <w:webHidden/>
              </w:rPr>
              <w:fldChar w:fldCharType="begin"/>
            </w:r>
            <w:r w:rsidR="0000430F">
              <w:rPr>
                <w:noProof/>
                <w:webHidden/>
              </w:rPr>
              <w:instrText xml:space="preserve"> PAGEREF _Toc78355631 \h </w:instrText>
            </w:r>
            <w:r w:rsidR="0000430F">
              <w:rPr>
                <w:noProof/>
                <w:webHidden/>
              </w:rPr>
            </w:r>
            <w:r w:rsidR="0000430F">
              <w:rPr>
                <w:noProof/>
                <w:webHidden/>
              </w:rPr>
              <w:fldChar w:fldCharType="separate"/>
            </w:r>
            <w:r w:rsidR="0000430F">
              <w:rPr>
                <w:noProof/>
                <w:webHidden/>
              </w:rPr>
              <w:t>3</w:t>
            </w:r>
            <w:r w:rsidR="0000430F">
              <w:rPr>
                <w:noProof/>
                <w:webHidden/>
              </w:rPr>
              <w:fldChar w:fldCharType="end"/>
            </w:r>
          </w:hyperlink>
        </w:p>
        <w:p w:rsidR="0000430F" w:rsidRDefault="00CA3F1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8355632" w:history="1">
            <w:r w:rsidR="0000430F" w:rsidRPr="00EF5595">
              <w:rPr>
                <w:rStyle w:val="Hipervnculo"/>
                <w:noProof/>
              </w:rPr>
              <w:t>b)</w:t>
            </w:r>
            <w:r w:rsidR="0000430F">
              <w:rPr>
                <w:rFonts w:eastAsiaTheme="minorEastAsia"/>
                <w:noProof/>
                <w:lang w:eastAsia="es-GT"/>
              </w:rPr>
              <w:tab/>
            </w:r>
            <w:r w:rsidR="0000430F" w:rsidRPr="00EF5595">
              <w:rPr>
                <w:rStyle w:val="Hipervnculo"/>
                <w:noProof/>
              </w:rPr>
              <w:t>ELABORACIÓN DEL INFORME</w:t>
            </w:r>
            <w:r w:rsidR="0000430F">
              <w:rPr>
                <w:noProof/>
                <w:webHidden/>
              </w:rPr>
              <w:tab/>
            </w:r>
            <w:r w:rsidR="0000430F">
              <w:rPr>
                <w:noProof/>
                <w:webHidden/>
              </w:rPr>
              <w:fldChar w:fldCharType="begin"/>
            </w:r>
            <w:r w:rsidR="0000430F">
              <w:rPr>
                <w:noProof/>
                <w:webHidden/>
              </w:rPr>
              <w:instrText xml:space="preserve"> PAGEREF _Toc78355632 \h </w:instrText>
            </w:r>
            <w:r w:rsidR="0000430F">
              <w:rPr>
                <w:noProof/>
                <w:webHidden/>
              </w:rPr>
            </w:r>
            <w:r w:rsidR="0000430F">
              <w:rPr>
                <w:noProof/>
                <w:webHidden/>
              </w:rPr>
              <w:fldChar w:fldCharType="separate"/>
            </w:r>
            <w:r w:rsidR="0000430F">
              <w:rPr>
                <w:noProof/>
                <w:webHidden/>
              </w:rPr>
              <w:t>4</w:t>
            </w:r>
            <w:r w:rsidR="0000430F">
              <w:rPr>
                <w:noProof/>
                <w:webHidden/>
              </w:rPr>
              <w:fldChar w:fldCharType="end"/>
            </w:r>
          </w:hyperlink>
        </w:p>
        <w:p w:rsidR="0000430F" w:rsidRDefault="00CA3F1A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8355633" w:history="1">
            <w:r w:rsidR="0000430F" w:rsidRPr="00EF5595">
              <w:rPr>
                <w:rStyle w:val="Hipervnculo"/>
                <w:noProof/>
              </w:rPr>
              <w:t>1.</w:t>
            </w:r>
            <w:r w:rsidR="0000430F">
              <w:rPr>
                <w:rFonts w:eastAsiaTheme="minorEastAsia"/>
                <w:noProof/>
                <w:lang w:eastAsia="es-GT"/>
              </w:rPr>
              <w:tab/>
            </w:r>
            <w:r w:rsidR="0000430F" w:rsidRPr="00EF5595">
              <w:rPr>
                <w:rStyle w:val="Hipervnculo"/>
                <w:noProof/>
              </w:rPr>
              <w:t>Descripción de la recopilación de los datos</w:t>
            </w:r>
            <w:r w:rsidR="0000430F">
              <w:rPr>
                <w:noProof/>
                <w:webHidden/>
              </w:rPr>
              <w:tab/>
            </w:r>
            <w:r w:rsidR="0000430F">
              <w:rPr>
                <w:noProof/>
                <w:webHidden/>
              </w:rPr>
              <w:fldChar w:fldCharType="begin"/>
            </w:r>
            <w:r w:rsidR="0000430F">
              <w:rPr>
                <w:noProof/>
                <w:webHidden/>
              </w:rPr>
              <w:instrText xml:space="preserve"> PAGEREF _Toc78355633 \h </w:instrText>
            </w:r>
            <w:r w:rsidR="0000430F">
              <w:rPr>
                <w:noProof/>
                <w:webHidden/>
              </w:rPr>
            </w:r>
            <w:r w:rsidR="0000430F">
              <w:rPr>
                <w:noProof/>
                <w:webHidden/>
              </w:rPr>
              <w:fldChar w:fldCharType="separate"/>
            </w:r>
            <w:r w:rsidR="0000430F">
              <w:rPr>
                <w:noProof/>
                <w:webHidden/>
              </w:rPr>
              <w:t>4</w:t>
            </w:r>
            <w:r w:rsidR="0000430F">
              <w:rPr>
                <w:noProof/>
                <w:webHidden/>
              </w:rPr>
              <w:fldChar w:fldCharType="end"/>
            </w:r>
          </w:hyperlink>
        </w:p>
        <w:p w:rsidR="0000430F" w:rsidRDefault="00CA3F1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8355634" w:history="1">
            <w:r w:rsidR="0000430F" w:rsidRPr="00EF5595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00430F">
              <w:rPr>
                <w:noProof/>
                <w:webHidden/>
              </w:rPr>
              <w:tab/>
            </w:r>
            <w:r w:rsidR="0000430F">
              <w:rPr>
                <w:noProof/>
                <w:webHidden/>
              </w:rPr>
              <w:fldChar w:fldCharType="begin"/>
            </w:r>
            <w:r w:rsidR="0000430F">
              <w:rPr>
                <w:noProof/>
                <w:webHidden/>
              </w:rPr>
              <w:instrText xml:space="preserve"> PAGEREF _Toc78355634 \h </w:instrText>
            </w:r>
            <w:r w:rsidR="0000430F">
              <w:rPr>
                <w:noProof/>
                <w:webHidden/>
              </w:rPr>
            </w:r>
            <w:r w:rsidR="0000430F">
              <w:rPr>
                <w:noProof/>
                <w:webHidden/>
              </w:rPr>
              <w:fldChar w:fldCharType="separate"/>
            </w:r>
            <w:r w:rsidR="0000430F">
              <w:rPr>
                <w:noProof/>
                <w:webHidden/>
              </w:rPr>
              <w:t>4</w:t>
            </w:r>
            <w:r w:rsidR="0000430F">
              <w:rPr>
                <w:noProof/>
                <w:webHidden/>
              </w:rPr>
              <w:fldChar w:fldCharType="end"/>
            </w:r>
          </w:hyperlink>
        </w:p>
        <w:p w:rsidR="0000430F" w:rsidRDefault="00CA3F1A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8355635" w:history="1">
            <w:r w:rsidR="0000430F" w:rsidRPr="00EF5595">
              <w:rPr>
                <w:rStyle w:val="Hipervnculo"/>
                <w:noProof/>
              </w:rPr>
              <w:t>2.</w:t>
            </w:r>
            <w:r w:rsidR="0000430F">
              <w:rPr>
                <w:rFonts w:eastAsiaTheme="minorEastAsia"/>
                <w:noProof/>
                <w:lang w:eastAsia="es-GT"/>
              </w:rPr>
              <w:tab/>
            </w:r>
            <w:r w:rsidR="0000430F" w:rsidRPr="00EF5595">
              <w:rPr>
                <w:rStyle w:val="Hipervnculo"/>
                <w:noProof/>
              </w:rPr>
              <w:t>Análisis de datos</w:t>
            </w:r>
            <w:r w:rsidR="0000430F">
              <w:rPr>
                <w:noProof/>
                <w:webHidden/>
              </w:rPr>
              <w:tab/>
            </w:r>
            <w:r w:rsidR="0000430F">
              <w:rPr>
                <w:noProof/>
                <w:webHidden/>
              </w:rPr>
              <w:fldChar w:fldCharType="begin"/>
            </w:r>
            <w:r w:rsidR="0000430F">
              <w:rPr>
                <w:noProof/>
                <w:webHidden/>
              </w:rPr>
              <w:instrText xml:space="preserve"> PAGEREF _Toc78355635 \h </w:instrText>
            </w:r>
            <w:r w:rsidR="0000430F">
              <w:rPr>
                <w:noProof/>
                <w:webHidden/>
              </w:rPr>
            </w:r>
            <w:r w:rsidR="0000430F">
              <w:rPr>
                <w:noProof/>
                <w:webHidden/>
              </w:rPr>
              <w:fldChar w:fldCharType="separate"/>
            </w:r>
            <w:r w:rsidR="0000430F">
              <w:rPr>
                <w:noProof/>
                <w:webHidden/>
              </w:rPr>
              <w:t>5</w:t>
            </w:r>
            <w:r w:rsidR="0000430F">
              <w:rPr>
                <w:noProof/>
                <w:webHidden/>
              </w:rPr>
              <w:fldChar w:fldCharType="end"/>
            </w:r>
          </w:hyperlink>
        </w:p>
        <w:p w:rsidR="0000430F" w:rsidRDefault="00CA3F1A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8355636" w:history="1">
            <w:r w:rsidR="0000430F" w:rsidRPr="00EF5595">
              <w:rPr>
                <w:rStyle w:val="Hipervnculo"/>
                <w:noProof/>
              </w:rPr>
              <w:t>Gráfico 1: Beneficiarios del servicio postal según pertenencia, julio 2021</w:t>
            </w:r>
            <w:r w:rsidR="0000430F">
              <w:rPr>
                <w:noProof/>
                <w:webHidden/>
              </w:rPr>
              <w:tab/>
            </w:r>
            <w:r w:rsidR="0000430F">
              <w:rPr>
                <w:noProof/>
                <w:webHidden/>
              </w:rPr>
              <w:fldChar w:fldCharType="begin"/>
            </w:r>
            <w:r w:rsidR="0000430F">
              <w:rPr>
                <w:noProof/>
                <w:webHidden/>
              </w:rPr>
              <w:instrText xml:space="preserve"> PAGEREF _Toc78355636 \h </w:instrText>
            </w:r>
            <w:r w:rsidR="0000430F">
              <w:rPr>
                <w:noProof/>
                <w:webHidden/>
              </w:rPr>
            </w:r>
            <w:r w:rsidR="0000430F">
              <w:rPr>
                <w:noProof/>
                <w:webHidden/>
              </w:rPr>
              <w:fldChar w:fldCharType="separate"/>
            </w:r>
            <w:r w:rsidR="0000430F">
              <w:rPr>
                <w:noProof/>
                <w:webHidden/>
              </w:rPr>
              <w:t>7</w:t>
            </w:r>
            <w:r w:rsidR="0000430F">
              <w:rPr>
                <w:noProof/>
                <w:webHidden/>
              </w:rPr>
              <w:fldChar w:fldCharType="end"/>
            </w:r>
          </w:hyperlink>
        </w:p>
        <w:p w:rsidR="00DD7DE7" w:rsidRDefault="00DD7DE7" w:rsidP="00DD7DE7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286717">
          <w:footerReference w:type="default" r:id="rId7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78355631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DD7DE7" w:rsidRDefault="00DD7DE7" w:rsidP="00DD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Xinca,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>, Garífuna y Xinca,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en la Ley de Idiomas Nacionales.</w:t>
      </w:r>
    </w:p>
    <w:p w:rsidR="00D67155" w:rsidRDefault="00D67155" w:rsidP="00DD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070" w:rsidRDefault="00B02070" w:rsidP="00B02070">
      <w:pPr>
        <w:pStyle w:val="Ttulo1"/>
        <w:ind w:left="720"/>
        <w:rPr>
          <w:color w:val="auto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78355632"/>
      <w:r w:rsidRPr="00552E24">
        <w:rPr>
          <w:color w:val="auto"/>
        </w:rPr>
        <w:t>ELABORACIÓN DEL INFORME</w:t>
      </w:r>
      <w:bookmarkEnd w:id="2"/>
    </w:p>
    <w:p w:rsidR="00DD7DE7" w:rsidRPr="00552E2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3" w:name="_Toc78355633"/>
      <w:r w:rsidRPr="00552E24">
        <w:rPr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8A0120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8A0120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78355634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3EFB075C" wp14:editId="3F563A66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8A0120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8A0120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8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552E24" w:rsidRPr="0016397E" w:rsidRDefault="00552E24" w:rsidP="0016397E"/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5" w:name="_Toc78355635"/>
      <w:r w:rsidRPr="00552E24">
        <w:rPr>
          <w:color w:val="auto"/>
        </w:rPr>
        <w:t>Análisis de datos</w:t>
      </w:r>
      <w:bookmarkEnd w:id="5"/>
      <w:r w:rsidRPr="00552E24">
        <w:rPr>
          <w:color w:val="auto"/>
        </w:rPr>
        <w:t xml:space="preserve"> </w:t>
      </w:r>
    </w:p>
    <w:p w:rsidR="00DD7DE7" w:rsidRPr="00D00F54" w:rsidRDefault="0016397E" w:rsidP="00D00F54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455F1D">
        <w:rPr>
          <w:rFonts w:ascii="Arial" w:hAnsi="Arial" w:cs="Arial"/>
          <w:sz w:val="24"/>
          <w:szCs w:val="24"/>
        </w:rPr>
        <w:t>al correspondiente al mes de Jul</w:t>
      </w:r>
      <w:r w:rsidR="00D67155">
        <w:rPr>
          <w:rFonts w:ascii="Arial" w:hAnsi="Arial" w:cs="Arial"/>
          <w:sz w:val="24"/>
          <w:szCs w:val="24"/>
        </w:rPr>
        <w:t>io</w:t>
      </w:r>
      <w:r w:rsidR="00DD7DE7" w:rsidRPr="003964E4">
        <w:rPr>
          <w:rFonts w:ascii="Arial" w:hAnsi="Arial" w:cs="Arial"/>
          <w:sz w:val="24"/>
          <w:szCs w:val="24"/>
        </w:rPr>
        <w:t xml:space="preserve"> del 2,021. En total se entregaron </w:t>
      </w:r>
      <w:r w:rsidR="00455F1D">
        <w:rPr>
          <w:rFonts w:ascii="Arial" w:hAnsi="Arial" w:cs="Arial"/>
          <w:sz w:val="24"/>
          <w:szCs w:val="24"/>
        </w:rPr>
        <w:t>46,653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455F1D">
        <w:rPr>
          <w:rFonts w:ascii="Arial" w:hAnsi="Arial" w:cs="Arial"/>
          <w:sz w:val="24"/>
          <w:szCs w:val="24"/>
        </w:rPr>
        <w:t>76.65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455F1D">
        <w:rPr>
          <w:rFonts w:ascii="Arial" w:hAnsi="Arial" w:cs="Arial"/>
          <w:sz w:val="24"/>
          <w:szCs w:val="24"/>
        </w:rPr>
        <w:t>23.35</w:t>
      </w:r>
      <w:r w:rsidR="00D00F54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en el interior del país de los cuales el </w:t>
      </w:r>
      <w:r w:rsidR="00455F1D">
        <w:rPr>
          <w:rFonts w:ascii="Arial" w:hAnsi="Arial" w:cs="Arial"/>
          <w:sz w:val="24"/>
          <w:szCs w:val="24"/>
        </w:rPr>
        <w:t>63.5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eficiarios fueron hombres y el 36.5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D00F54">
        <w:rPr>
          <w:rFonts w:ascii="Arial" w:hAnsi="Arial" w:cs="Arial"/>
          <w:sz w:val="24"/>
          <w:szCs w:val="24"/>
        </w:rPr>
        <w:t>19.0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 w:rsidR="00D00F54">
        <w:rPr>
          <w:rFonts w:ascii="Arial" w:hAnsi="Arial" w:cs="Arial"/>
          <w:sz w:val="24"/>
          <w:szCs w:val="24"/>
        </w:rPr>
        <w:t>2.7</w:t>
      </w:r>
      <w:r w:rsidR="00DD7DE7" w:rsidRPr="003964E4">
        <w:rPr>
          <w:rFonts w:ascii="Arial" w:hAnsi="Arial" w:cs="Arial"/>
          <w:sz w:val="24"/>
          <w:szCs w:val="24"/>
        </w:rPr>
        <w:t xml:space="preserve">% al pueblo Xinka y el 0.2% al pueblo Garífuna, el </w:t>
      </w:r>
      <w:r>
        <w:rPr>
          <w:rFonts w:ascii="Arial" w:hAnsi="Arial" w:cs="Arial"/>
          <w:sz w:val="24"/>
          <w:szCs w:val="24"/>
        </w:rPr>
        <w:t>7</w:t>
      </w:r>
      <w:r w:rsidR="00D00F54">
        <w:rPr>
          <w:rFonts w:ascii="Arial" w:hAnsi="Arial" w:cs="Arial"/>
          <w:sz w:val="24"/>
          <w:szCs w:val="24"/>
        </w:rPr>
        <w:t>8.1</w:t>
      </w:r>
      <w:r w:rsidR="00DD7DE7" w:rsidRPr="003964E4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los departamentos de Guatemala, Quetzaltenango</w:t>
      </w:r>
      <w:r w:rsidR="007A4D97">
        <w:rPr>
          <w:rFonts w:ascii="Arial" w:hAnsi="Arial" w:cs="Arial"/>
          <w:sz w:val="24"/>
          <w:szCs w:val="24"/>
        </w:rPr>
        <w:t>.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</w:p>
    <w:p w:rsidR="009F5815" w:rsidRPr="00552E24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00"/>
        <w:gridCol w:w="1560"/>
        <w:gridCol w:w="1200"/>
        <w:gridCol w:w="1200"/>
        <w:gridCol w:w="1200"/>
      </w:tblGrid>
      <w:tr w:rsidR="00D00F54" w:rsidRPr="00D00F54" w:rsidTr="00D00F54">
        <w:trPr>
          <w:trHeight w:val="54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AGENCIA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  <w:t>JULIO</w:t>
            </w:r>
          </w:p>
        </w:tc>
      </w:tr>
      <w:tr w:rsidR="00D00F54" w:rsidRPr="00D00F54" w:rsidTr="00D00F54">
        <w:trPr>
          <w:trHeight w:val="615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D00F54" w:rsidRPr="00D00F54" w:rsidTr="00D00F54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Central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30861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35760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Todos Santos Cuchumatanes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62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Salamá, Baja Verapaz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142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299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51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148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1238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Antigua Guatemala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999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Villa Canales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885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427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Pan Pablo 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301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182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Retalhuleu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307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169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260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Playa Grande Ixcán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244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Santa Lucía Cotzumalguapa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278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28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Barberena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87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262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Cobán, Alta Verapaz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608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333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50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287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294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San Juan Sacatepéquez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318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Nueva Santa 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83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Amatitlán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517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Pueblo Nuevo Viñas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15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Concepción Sololá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119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Usumatlan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69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86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Fronteras, Rio Dulce, Livingston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49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Puerto de San José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506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San Fernando El Chahal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45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Escuintla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466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La Blanca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Ocos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</w:tr>
      <w:tr w:rsidR="00D00F54" w:rsidRPr="00D00F54" w:rsidTr="00D00F5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El Palmar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114</w:t>
            </w:r>
          </w:p>
        </w:tc>
      </w:tr>
      <w:tr w:rsidR="00D00F54" w:rsidRPr="00D00F54" w:rsidTr="00D00F5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lang w:eastAsia="es-GT"/>
              </w:rPr>
              <w:t>San Felipe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</w:tr>
      <w:tr w:rsidR="00D00F54" w:rsidRPr="00D00F54" w:rsidTr="00D00F54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TOTALES GENERALES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8,858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1,241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36,462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F54" w:rsidRPr="00D00F54" w:rsidRDefault="00D00F54" w:rsidP="00D0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D00F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46,653</w:t>
            </w:r>
          </w:p>
        </w:tc>
      </w:tr>
    </w:tbl>
    <w:p w:rsidR="00DD7DE7" w:rsidRDefault="00DD7DE7" w:rsidP="00552E24">
      <w:pPr>
        <w:pStyle w:val="Ttulo2"/>
      </w:pPr>
    </w:p>
    <w:p w:rsidR="00955CDE" w:rsidRDefault="00D00F54" w:rsidP="00D00F54">
      <w:pPr>
        <w:pStyle w:val="Ttulo2"/>
        <w:jc w:val="center"/>
        <w:rPr>
          <w:color w:val="auto"/>
        </w:rPr>
      </w:pPr>
      <w:bookmarkStart w:id="6" w:name="_Toc78355636"/>
      <w:r>
        <w:rPr>
          <w:color w:val="auto"/>
        </w:rPr>
        <w:t>G</w:t>
      </w:r>
      <w:r w:rsidR="00D67155">
        <w:rPr>
          <w:color w:val="auto"/>
        </w:rPr>
        <w:t>ráfico 1</w:t>
      </w:r>
      <w:r w:rsidR="00DD7DE7" w:rsidRPr="00552E24">
        <w:rPr>
          <w:color w:val="auto"/>
        </w:rPr>
        <w:t>: Beneficiarios del servici</w:t>
      </w:r>
      <w:r w:rsidR="00B02070">
        <w:rPr>
          <w:color w:val="auto"/>
        </w:rPr>
        <w:t>o postal según pertenencia, jul</w:t>
      </w:r>
      <w:r w:rsidR="00552E24">
        <w:rPr>
          <w:color w:val="auto"/>
        </w:rPr>
        <w:t>io</w:t>
      </w:r>
      <w:r w:rsidR="00DD7DE7" w:rsidRPr="00552E24">
        <w:rPr>
          <w:color w:val="auto"/>
        </w:rPr>
        <w:t xml:space="preserve"> 2021</w:t>
      </w:r>
      <w:bookmarkEnd w:id="6"/>
    </w:p>
    <w:p w:rsidR="00D00F54" w:rsidRDefault="00D00F54" w:rsidP="00D00F54"/>
    <w:p w:rsidR="00D00F54" w:rsidRPr="00D00F54" w:rsidRDefault="00D00F54" w:rsidP="00D00F54">
      <w:r>
        <w:rPr>
          <w:noProof/>
          <w:lang w:eastAsia="es-GT"/>
        </w:rPr>
        <w:drawing>
          <wp:inline distT="0" distB="0" distL="0" distR="0" wp14:anchorId="0A11CD03" wp14:editId="463623E8">
            <wp:extent cx="6198782" cy="4380614"/>
            <wp:effectExtent l="0" t="0" r="12065" b="2032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00F54" w:rsidRPr="00D00F54" w:rsidSect="00B02070">
      <w:pgSz w:w="12240" w:h="15840" w:code="1"/>
      <w:pgMar w:top="1560" w:right="1701" w:bottom="851" w:left="1276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E7" w:rsidRDefault="00DD7DE7" w:rsidP="00DD7DE7">
      <w:pPr>
        <w:spacing w:after="0" w:line="240" w:lineRule="auto"/>
      </w:pPr>
      <w:r>
        <w:separator/>
      </w:r>
    </w:p>
  </w:endnote>
  <w:endnote w:type="continuationSeparator" w:id="0">
    <w:p w:rsidR="00DD7DE7" w:rsidRDefault="00DD7DE7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186378"/>
      <w:docPartObj>
        <w:docPartGallery w:val="Page Numbers (Bottom of Page)"/>
        <w:docPartUnique/>
      </w:docPartObj>
    </w:sdtPr>
    <w:sdtEndPr/>
    <w:sdtContent>
      <w:p w:rsidR="00286717" w:rsidRDefault="004B2A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1A" w:rsidRPr="00CA3F1A">
          <w:rPr>
            <w:noProof/>
            <w:lang w:val="es-ES"/>
          </w:rPr>
          <w:t>4</w:t>
        </w:r>
        <w:r>
          <w:fldChar w:fldCharType="end"/>
        </w:r>
      </w:p>
    </w:sdtContent>
  </w:sdt>
  <w:p w:rsidR="00286717" w:rsidRDefault="00CA3F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E7" w:rsidRDefault="00DD7DE7" w:rsidP="00DD7DE7">
      <w:pPr>
        <w:spacing w:after="0" w:line="240" w:lineRule="auto"/>
      </w:pPr>
      <w:r>
        <w:separator/>
      </w:r>
    </w:p>
  </w:footnote>
  <w:footnote w:type="continuationSeparator" w:id="0">
    <w:p w:rsidR="00DD7DE7" w:rsidRDefault="00DD7DE7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00430F"/>
    <w:rsid w:val="0016397E"/>
    <w:rsid w:val="002272AF"/>
    <w:rsid w:val="00375314"/>
    <w:rsid w:val="003C4D77"/>
    <w:rsid w:val="003F09FA"/>
    <w:rsid w:val="00455F1D"/>
    <w:rsid w:val="004B2A64"/>
    <w:rsid w:val="004D5991"/>
    <w:rsid w:val="00552E24"/>
    <w:rsid w:val="00556671"/>
    <w:rsid w:val="007022DB"/>
    <w:rsid w:val="00703500"/>
    <w:rsid w:val="007A4D97"/>
    <w:rsid w:val="007B1E9B"/>
    <w:rsid w:val="007E7EF2"/>
    <w:rsid w:val="008956F8"/>
    <w:rsid w:val="00927337"/>
    <w:rsid w:val="00955CDE"/>
    <w:rsid w:val="009F5815"/>
    <w:rsid w:val="00A02414"/>
    <w:rsid w:val="00B02070"/>
    <w:rsid w:val="00B26705"/>
    <w:rsid w:val="00B61FC1"/>
    <w:rsid w:val="00BD142B"/>
    <w:rsid w:val="00CA3F1A"/>
    <w:rsid w:val="00D00F54"/>
    <w:rsid w:val="00D67155"/>
    <w:rsid w:val="00DD7DE7"/>
    <w:rsid w:val="00E56F53"/>
    <w:rsid w:val="00F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B49ACA-9A99-46AE-85D8-4A2C7D5D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089444219119355E-2"/>
          <c:y val="2.851181300789582E-2"/>
          <c:w val="0.84337629583077822"/>
          <c:h val="0.9269051878980724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Hoja1!$C$9:$F$9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XINCA</c:v>
                </c:pt>
                <c:pt idx="3">
                  <c:v>LADINO</c:v>
                </c:pt>
              </c:strCache>
            </c:strRef>
          </c:cat>
          <c:val>
            <c:numRef>
              <c:f>Hoja1!$C$10:$F$10</c:f>
              <c:numCache>
                <c:formatCode>#,##0</c:formatCode>
                <c:ptCount val="4"/>
                <c:pt idx="0">
                  <c:v>8857.6650000000027</c:v>
                </c:pt>
                <c:pt idx="1">
                  <c:v>91.744000000000057</c:v>
                </c:pt>
                <c:pt idx="2">
                  <c:v>1240.9591999999998</c:v>
                </c:pt>
                <c:pt idx="3">
                  <c:v>36462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52880"/>
        <c:axId val="367423200"/>
      </c:barChart>
      <c:catAx>
        <c:axId val="4795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7423200"/>
        <c:crosses val="autoZero"/>
        <c:auto val="1"/>
        <c:lblAlgn val="ctr"/>
        <c:lblOffset val="100"/>
        <c:noMultiLvlLbl val="0"/>
      </c:catAx>
      <c:valAx>
        <c:axId val="3674232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7952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811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Roberto Alejandro Hidalgo Motta</cp:lastModifiedBy>
  <cp:revision>2</cp:revision>
  <cp:lastPrinted>2021-07-28T15:02:00Z</cp:lastPrinted>
  <dcterms:created xsi:type="dcterms:W3CDTF">2021-08-11T21:30:00Z</dcterms:created>
  <dcterms:modified xsi:type="dcterms:W3CDTF">2021-08-11T21:30:00Z</dcterms:modified>
</cp:coreProperties>
</file>